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3846"/>
      </w:tblGrid>
      <w:tr w:rsidR="00D56FFC" w:rsidRPr="00D56FFC" w:rsidTr="00D56FFC">
        <w:trPr>
          <w:cantSplit/>
          <w:trHeight w:val="288"/>
        </w:trPr>
        <w:tc>
          <w:tcPr>
            <w:tcW w:w="6733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proofErr w:type="spellStart"/>
            <w:r w:rsidRPr="00D56FFC">
              <w:rPr>
                <w:b/>
                <w:bCs/>
                <w:sz w:val="24"/>
                <w:szCs w:val="24"/>
              </w:rPr>
              <w:t>Dr.habil</w:t>
            </w:r>
            <w:proofErr w:type="spellEnd"/>
            <w:r w:rsidRPr="00D56FFC">
              <w:rPr>
                <w:b/>
                <w:bCs/>
                <w:sz w:val="24"/>
                <w:szCs w:val="24"/>
              </w:rPr>
              <w:t>. B. Erdős Márta PhD</w:t>
            </w:r>
            <w:proofErr w:type="gramStart"/>
            <w:r w:rsidRPr="00D56FFC">
              <w:rPr>
                <w:b/>
                <w:bCs/>
                <w:sz w:val="24"/>
                <w:szCs w:val="24"/>
              </w:rPr>
              <w:t>.</w:t>
            </w:r>
            <w:r w:rsidRPr="00D56FFC">
              <w:rPr>
                <w:sz w:val="24"/>
                <w:szCs w:val="24"/>
              </w:rPr>
              <w:t>:</w:t>
            </w:r>
            <w:proofErr w:type="gramEnd"/>
            <w:r w:rsidRPr="00D56FFC">
              <w:rPr>
                <w:sz w:val="24"/>
                <w:szCs w:val="24"/>
              </w:rPr>
              <w:t xml:space="preserve"> </w:t>
            </w:r>
            <w:r w:rsidRPr="00D56FFC">
              <w:rPr>
                <w:i/>
                <w:sz w:val="24"/>
                <w:szCs w:val="24"/>
              </w:rPr>
              <w:t xml:space="preserve">A </w:t>
            </w:r>
            <w:proofErr w:type="spellStart"/>
            <w:r w:rsidRPr="00D56FFC">
              <w:rPr>
                <w:i/>
                <w:sz w:val="24"/>
                <w:szCs w:val="24"/>
              </w:rPr>
              <w:t>liminális</w:t>
            </w:r>
            <w:proofErr w:type="spellEnd"/>
            <w:r w:rsidRPr="00D56FFC">
              <w:rPr>
                <w:i/>
                <w:sz w:val="24"/>
                <w:szCs w:val="24"/>
              </w:rPr>
              <w:t xml:space="preserve"> professzió</w:t>
            </w:r>
            <w:r w:rsidRPr="00D56FFC">
              <w:rPr>
                <w:sz w:val="24"/>
                <w:szCs w:val="24"/>
              </w:rPr>
              <w:t xml:space="preserve"> :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A súlyos </w:t>
            </w: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problémákra jellemző a fejlődésbeli elakadás, amely nemcsak következménye, de egyben oka is a problémának. Az </w:t>
            </w:r>
            <w:proofErr w:type="spellStart"/>
            <w:r w:rsidRPr="00D56FFC">
              <w:rPr>
                <w:sz w:val="24"/>
                <w:szCs w:val="24"/>
              </w:rPr>
              <w:t>addikciók</w:t>
            </w:r>
            <w:proofErr w:type="spellEnd"/>
            <w:r w:rsidRPr="00D56FFC">
              <w:rPr>
                <w:sz w:val="24"/>
                <w:szCs w:val="24"/>
              </w:rPr>
              <w:t xml:space="preserve"> hátterében többnyire elhúzódó </w:t>
            </w:r>
            <w:proofErr w:type="spellStart"/>
            <w:r w:rsidRPr="00D56FFC">
              <w:rPr>
                <w:sz w:val="24"/>
                <w:szCs w:val="24"/>
              </w:rPr>
              <w:t>traumatizáció</w:t>
            </w:r>
            <w:proofErr w:type="spellEnd"/>
            <w:r w:rsidRPr="00D56FFC">
              <w:rPr>
                <w:sz w:val="24"/>
                <w:szCs w:val="24"/>
              </w:rPr>
              <w:t xml:space="preserve"> áll, és ennek forrása gyakran éppen az a család, amelynek a felnövekvő gyermekek védelme lenne az elsődleges feladata. A következmények jól ismertek a szociális szakemberek körében. Az előadásban ismertetésre kerül a küszöb-létben, azaz a </w:t>
            </w:r>
            <w:proofErr w:type="spellStart"/>
            <w:r w:rsidRPr="00D56FFC">
              <w:rPr>
                <w:sz w:val="24"/>
                <w:szCs w:val="24"/>
              </w:rPr>
              <w:t>liminalitásban</w:t>
            </w:r>
            <w:proofErr w:type="spellEnd"/>
            <w:r w:rsidRPr="00D56FFC">
              <w:rPr>
                <w:sz w:val="24"/>
                <w:szCs w:val="24"/>
              </w:rPr>
              <w:t xml:space="preserve"> való megrekedés több sajátossága. A változás előmozdítása érdekében a szociális szakembereknek be kell lépnie ebbe a </w:t>
            </w:r>
            <w:proofErr w:type="spellStart"/>
            <w:r w:rsidRPr="00D56FFC">
              <w:rPr>
                <w:sz w:val="24"/>
                <w:szCs w:val="24"/>
              </w:rPr>
              <w:t>liminális</w:t>
            </w:r>
            <w:proofErr w:type="spellEnd"/>
            <w:r w:rsidRPr="00D56FFC">
              <w:rPr>
                <w:sz w:val="24"/>
                <w:szCs w:val="24"/>
              </w:rPr>
              <w:t xml:space="preserve"> térbe, és az ott feltáruló lehetőségeket kreatívan a fejlődés szolgálatába kell állítaniuk. Ez azonban azzal is jár, hogy a nyilvánosság ezeket a hivatásokat furcsának, akár </w:t>
            </w:r>
            <w:proofErr w:type="spellStart"/>
            <w:r w:rsidRPr="00D56FFC">
              <w:rPr>
                <w:sz w:val="24"/>
                <w:szCs w:val="24"/>
              </w:rPr>
              <w:t>stigmatizáltnak</w:t>
            </w:r>
            <w:proofErr w:type="spellEnd"/>
            <w:r w:rsidRPr="00D56FFC">
              <w:rPr>
                <w:sz w:val="24"/>
                <w:szCs w:val="24"/>
              </w:rPr>
              <w:t xml:space="preserve"> fogja tekinteni, ami a szakemberek szakmai identitását sérülékennyé teheti.</w:t>
            </w:r>
          </w:p>
        </w:tc>
        <w:tc>
          <w:tcPr>
            <w:tcW w:w="3846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Egyetemi docens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20+ év releváns szakmai gyakorlat</w:t>
            </w:r>
          </w:p>
        </w:tc>
      </w:tr>
      <w:tr w:rsidR="00D56FFC" w:rsidRPr="00D56FFC" w:rsidTr="00D56FFC">
        <w:trPr>
          <w:cantSplit/>
          <w:trHeight w:val="159"/>
        </w:trPr>
        <w:tc>
          <w:tcPr>
            <w:tcW w:w="6733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D56FFC">
              <w:rPr>
                <w:b/>
                <w:bCs/>
                <w:sz w:val="24"/>
                <w:szCs w:val="24"/>
              </w:rPr>
              <w:t>Szemelyácz</w:t>
            </w:r>
            <w:proofErr w:type="spellEnd"/>
            <w:r w:rsidRPr="00D56FFC">
              <w:rPr>
                <w:b/>
                <w:bCs/>
                <w:sz w:val="24"/>
                <w:szCs w:val="24"/>
              </w:rPr>
              <w:t xml:space="preserve"> János</w:t>
            </w:r>
            <w:r w:rsidRPr="00D56FFC">
              <w:rPr>
                <w:sz w:val="24"/>
                <w:szCs w:val="24"/>
              </w:rPr>
              <w:t xml:space="preserve">: </w:t>
            </w:r>
            <w:r w:rsidRPr="00D56FFC">
              <w:rPr>
                <w:i/>
                <w:iCs/>
                <w:sz w:val="24"/>
                <w:szCs w:val="24"/>
              </w:rPr>
              <w:t xml:space="preserve">Az </w:t>
            </w:r>
            <w:proofErr w:type="spellStart"/>
            <w:r w:rsidRPr="00D56FFC">
              <w:rPr>
                <w:i/>
                <w:iCs/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i/>
                <w:iCs/>
                <w:sz w:val="24"/>
                <w:szCs w:val="24"/>
              </w:rPr>
              <w:t xml:space="preserve"> konzultáció és a szociális munka szerepe az INDIT integrált rendszerében</w:t>
            </w:r>
            <w:r w:rsidRPr="00D56FFC">
              <w:rPr>
                <w:sz w:val="24"/>
                <w:szCs w:val="24"/>
              </w:rPr>
              <w:t>: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Az előadás bemutatja a szociális és egészségügyi területen működő </w:t>
            </w: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konzultáció és szociális munka szempontjából releváns intézményeket, azoknak az integrált rendszerben történő működtetésének feltételeit, létrehozásának körülményeit, előnyeit, delegációs mátrixát, klienskövetési folyamatait, finanszírozását és vezetési rendszerét. Valamint beszél ezeknek a professzióknak az </w:t>
            </w:r>
            <w:proofErr w:type="spellStart"/>
            <w:r w:rsidRPr="00D56FFC">
              <w:rPr>
                <w:sz w:val="24"/>
                <w:szCs w:val="24"/>
              </w:rPr>
              <w:t>INDIT-ban</w:t>
            </w:r>
            <w:proofErr w:type="spellEnd"/>
            <w:r w:rsidRPr="00D56FFC">
              <w:rPr>
                <w:sz w:val="24"/>
                <w:szCs w:val="24"/>
              </w:rPr>
              <w:t xml:space="preserve"> működő relevanciájáról.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Pszichiáter, </w:t>
            </w:r>
            <w:proofErr w:type="spellStart"/>
            <w:r w:rsidRPr="00D56FFC">
              <w:rPr>
                <w:sz w:val="24"/>
                <w:szCs w:val="24"/>
              </w:rPr>
              <w:t>Addiktológus</w:t>
            </w:r>
            <w:proofErr w:type="spellEnd"/>
            <w:r w:rsidRPr="00D56FFC">
              <w:rPr>
                <w:sz w:val="24"/>
                <w:szCs w:val="24"/>
              </w:rPr>
              <w:t xml:space="preserve">, </w:t>
            </w:r>
            <w:proofErr w:type="spellStart"/>
            <w:r w:rsidRPr="00D56FFC">
              <w:rPr>
                <w:sz w:val="24"/>
                <w:szCs w:val="24"/>
              </w:rPr>
              <w:t>Pszichoterapeuta</w:t>
            </w:r>
            <w:proofErr w:type="spellEnd"/>
            <w:r w:rsidRPr="00D56FFC">
              <w:rPr>
                <w:sz w:val="24"/>
                <w:szCs w:val="24"/>
              </w:rPr>
              <w:t>, 20+ év releváns szakmai gyakorlat</w:t>
            </w:r>
          </w:p>
        </w:tc>
      </w:tr>
      <w:tr w:rsidR="00D56FFC" w:rsidRPr="00D56FFC" w:rsidTr="00D56FFC">
        <w:trPr>
          <w:cantSplit/>
          <w:trHeight w:val="235"/>
        </w:trPr>
        <w:tc>
          <w:tcPr>
            <w:tcW w:w="6733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i/>
                <w:iCs/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>Dombrádi Zita</w:t>
            </w:r>
            <w:r w:rsidRPr="00D56FFC">
              <w:rPr>
                <w:sz w:val="24"/>
                <w:szCs w:val="24"/>
              </w:rPr>
              <w:t xml:space="preserve">: </w:t>
            </w:r>
            <w:r w:rsidRPr="00D56FFC">
              <w:rPr>
                <w:i/>
                <w:iCs/>
                <w:sz w:val="24"/>
                <w:szCs w:val="24"/>
              </w:rPr>
              <w:t xml:space="preserve">Az önismeret a </w:t>
            </w:r>
            <w:proofErr w:type="spellStart"/>
            <w:r w:rsidRPr="00D56FFC">
              <w:rPr>
                <w:i/>
                <w:iCs/>
                <w:sz w:val="24"/>
                <w:szCs w:val="24"/>
              </w:rPr>
              <w:t>reziliens</w:t>
            </w:r>
            <w:proofErr w:type="spellEnd"/>
            <w:r w:rsidRPr="00D56FFC">
              <w:rPr>
                <w:i/>
                <w:iCs/>
                <w:sz w:val="24"/>
                <w:szCs w:val="24"/>
              </w:rPr>
              <w:t xml:space="preserve"> segítővé válás útja: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A segítői önismereti munka fontossága alapozódik meg az előadásban, és fő célja az öngondoskodás, az </w:t>
            </w:r>
            <w:proofErr w:type="spellStart"/>
            <w:r w:rsidRPr="00D56FFC">
              <w:rPr>
                <w:sz w:val="24"/>
                <w:szCs w:val="24"/>
              </w:rPr>
              <w:t>önreflexivitás</w:t>
            </w:r>
            <w:proofErr w:type="spellEnd"/>
            <w:r w:rsidRPr="00D56FFC">
              <w:rPr>
                <w:sz w:val="24"/>
                <w:szCs w:val="24"/>
              </w:rPr>
              <w:t xml:space="preserve"> és az önismeret gyakorlatának feltárása és hangsúlyozása a gondozói szakmákban, amelyek megalapozzák a segítők egészséges személyiségét, és adekvát válaszait a megváltozott világunkban rejlő kihívásokra. A megváltozott világ új betegségek és új kliensek megjelenését jelenti a gondozói szakmában, ahol a segítő megalapozott, személyes jelenléte, megfelelő érzelmi válaszai elengedhetetlenül fontosak.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Szociálpolitikus, </w:t>
            </w: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konzultáns, </w:t>
            </w:r>
            <w:proofErr w:type="gramStart"/>
            <w:r w:rsidRPr="00D56FFC">
              <w:rPr>
                <w:sz w:val="24"/>
                <w:szCs w:val="24"/>
              </w:rPr>
              <w:t>Doktorandusz hallgató</w:t>
            </w:r>
            <w:proofErr w:type="gramEnd"/>
            <w:r w:rsidRPr="00D56FFC">
              <w:rPr>
                <w:sz w:val="24"/>
                <w:szCs w:val="24"/>
              </w:rPr>
              <w:t>, 20+ év releváns szakmai gyakorlat</w:t>
            </w:r>
          </w:p>
        </w:tc>
      </w:tr>
      <w:tr w:rsidR="00D56FFC" w:rsidRPr="00D56FFC" w:rsidTr="00D56FFC">
        <w:trPr>
          <w:cantSplit/>
          <w:trHeight w:val="238"/>
        </w:trPr>
        <w:tc>
          <w:tcPr>
            <w:tcW w:w="6733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D56FFC">
              <w:rPr>
                <w:b/>
                <w:bCs/>
                <w:sz w:val="24"/>
                <w:szCs w:val="24"/>
              </w:rPr>
              <w:t>Kapitány-Fövény</w:t>
            </w:r>
            <w:proofErr w:type="spellEnd"/>
            <w:r w:rsidRPr="00D56FFC">
              <w:rPr>
                <w:b/>
                <w:bCs/>
                <w:sz w:val="24"/>
                <w:szCs w:val="24"/>
              </w:rPr>
              <w:t xml:space="preserve"> Máté PhD</w:t>
            </w:r>
            <w:proofErr w:type="gramStart"/>
            <w:r w:rsidRPr="00D56FFC">
              <w:rPr>
                <w:sz w:val="24"/>
                <w:szCs w:val="24"/>
              </w:rPr>
              <w:t>.:</w:t>
            </w:r>
            <w:proofErr w:type="gramEnd"/>
            <w:r w:rsidRPr="00D56FFC">
              <w:rPr>
                <w:sz w:val="24"/>
                <w:szCs w:val="24"/>
              </w:rPr>
              <w:t xml:space="preserve"> </w:t>
            </w:r>
            <w:r w:rsidRPr="00D56FFC">
              <w:rPr>
                <w:bCs/>
                <w:i/>
                <w:iCs/>
                <w:sz w:val="24"/>
                <w:szCs w:val="24"/>
              </w:rPr>
              <w:t>Bentről kifelé - felépülés az emberi kapcsolódás fényében</w:t>
            </w:r>
            <w:r w:rsidRPr="00D56FFC">
              <w:rPr>
                <w:i/>
                <w:iCs/>
                <w:sz w:val="24"/>
                <w:szCs w:val="24"/>
              </w:rPr>
              <w:t>:</w:t>
            </w:r>
            <w:r w:rsidRPr="00D56FFC">
              <w:rPr>
                <w:sz w:val="24"/>
                <w:szCs w:val="24"/>
              </w:rPr>
              <w:t>"</w:t>
            </w:r>
            <w:r w:rsidRPr="00D56FFC">
              <w:rPr>
                <w:iCs/>
                <w:sz w:val="24"/>
                <w:szCs w:val="24"/>
              </w:rPr>
              <w:t xml:space="preserve">A szenvedélybetegség az érzelmek, és leginkább a kapcsolódások zavara. Éppúgy igaz ez a korai kapcsolatélmények függőségek kialakulásával kapcsolatos meghatározó voltára, a közösségben való működés folyamataira, mint a terápiás és konzultációs </w:t>
            </w:r>
            <w:proofErr w:type="gramStart"/>
            <w:r w:rsidRPr="00D56FFC">
              <w:rPr>
                <w:iCs/>
                <w:sz w:val="24"/>
                <w:szCs w:val="24"/>
              </w:rPr>
              <w:t>kapcsolat gyógyító</w:t>
            </w:r>
            <w:proofErr w:type="gramEnd"/>
            <w:r w:rsidRPr="00D56FFC">
              <w:rPr>
                <w:iCs/>
                <w:sz w:val="24"/>
                <w:szCs w:val="24"/>
              </w:rPr>
              <w:t xml:space="preserve"> hatótényezőire. Az előadás során áttekintjük, hogy miért nevezhető az </w:t>
            </w:r>
            <w:proofErr w:type="spellStart"/>
            <w:r w:rsidRPr="00D56FFC">
              <w:rPr>
                <w:iCs/>
                <w:sz w:val="24"/>
                <w:szCs w:val="24"/>
              </w:rPr>
              <w:t>addikció</w:t>
            </w:r>
            <w:proofErr w:type="spellEnd"/>
            <w:r w:rsidRPr="00D56FFC">
              <w:rPr>
                <w:iCs/>
                <w:sz w:val="24"/>
                <w:szCs w:val="24"/>
              </w:rPr>
              <w:t xml:space="preserve"> az emberi kapcsolatok pótlási kísérletének, illetve kitérünk arra is, hogy a terapeuta-kliens kapcsolatban milyen rétegekben és szakaszokban jelenik meg a felépülési munka</w:t>
            </w:r>
            <w:r w:rsidRPr="00D56FFC">
              <w:rPr>
                <w:sz w:val="24"/>
                <w:szCs w:val="24"/>
              </w:rPr>
              <w:t>."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proofErr w:type="spellStart"/>
            <w:r w:rsidRPr="00D56FFC">
              <w:rPr>
                <w:sz w:val="24"/>
                <w:szCs w:val="24"/>
              </w:rPr>
              <w:t>Egetemi</w:t>
            </w:r>
            <w:proofErr w:type="spellEnd"/>
            <w:r w:rsidRPr="00D56FFC">
              <w:rPr>
                <w:sz w:val="24"/>
                <w:szCs w:val="24"/>
              </w:rPr>
              <w:t xml:space="preserve"> adjunktus, Klinikai szakpszichológus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20+ év releváns szakmai gyakorlat</w:t>
            </w:r>
          </w:p>
        </w:tc>
      </w:tr>
      <w:tr w:rsidR="00D56FFC" w:rsidRPr="00D56FFC" w:rsidTr="00D56FFC">
        <w:trPr>
          <w:cantSplit/>
          <w:trHeight w:val="183"/>
        </w:trPr>
        <w:tc>
          <w:tcPr>
            <w:tcW w:w="6733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i/>
                <w:iCs/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>Dr. Mucsi Georgina PhD.:</w:t>
            </w:r>
            <w:r w:rsidRPr="00D56FFC">
              <w:rPr>
                <w:sz w:val="24"/>
                <w:szCs w:val="24"/>
              </w:rPr>
              <w:t xml:space="preserve"> </w:t>
            </w:r>
            <w:r w:rsidRPr="00D56FFC">
              <w:rPr>
                <w:bCs/>
                <w:i/>
                <w:iCs/>
                <w:sz w:val="24"/>
                <w:szCs w:val="24"/>
              </w:rPr>
              <w:t xml:space="preserve">Reflexió, mint szakmai iránytű – </w:t>
            </w:r>
            <w:proofErr w:type="gramStart"/>
            <w:r w:rsidRPr="00D56FFC">
              <w:rPr>
                <w:bCs/>
                <w:i/>
                <w:iCs/>
                <w:sz w:val="24"/>
                <w:szCs w:val="24"/>
              </w:rPr>
              <w:t>A</w:t>
            </w:r>
            <w:proofErr w:type="gramEnd"/>
            <w:r w:rsidRPr="00D56FFC">
              <w:rPr>
                <w:bCs/>
                <w:i/>
                <w:iCs/>
                <w:sz w:val="24"/>
                <w:szCs w:val="24"/>
              </w:rPr>
              <w:t xml:space="preserve"> segítő identitásának szerepe a segítő folyamatban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iCs/>
                <w:sz w:val="24"/>
                <w:szCs w:val="24"/>
              </w:rPr>
            </w:pPr>
            <w:r w:rsidRPr="00D56FFC">
              <w:rPr>
                <w:iCs/>
                <w:sz w:val="24"/>
                <w:szCs w:val="24"/>
              </w:rPr>
              <w:t xml:space="preserve">A segítő szakember személyisége, identitása a segítő </w:t>
            </w:r>
            <w:proofErr w:type="gramStart"/>
            <w:r w:rsidRPr="00D56FFC">
              <w:rPr>
                <w:iCs/>
                <w:sz w:val="24"/>
                <w:szCs w:val="24"/>
              </w:rPr>
              <w:t>folyamat döntő</w:t>
            </w:r>
            <w:proofErr w:type="gramEnd"/>
            <w:r w:rsidRPr="00D56FFC">
              <w:rPr>
                <w:iCs/>
                <w:sz w:val="24"/>
                <w:szCs w:val="24"/>
              </w:rPr>
              <w:t xml:space="preserve"> tényezője. A szociális munka válságjelenségei erősen érintik a szociális munkás-identitás kérdésköreit: a szakterülethez kapcsolódó diskurzusok; a kollégák és a kliensek visszajelzései; a szupervíziók során felmerülő témakörök; a képzések és a praxis szerepe; a tanácsadó és kontrolláló szerepkör közötti ellentmondás; a személyes identitás elemei mind befolyásoló tényezők ebben az összetett folyamatban. A szociális munkások különböző szerepei és értékrendje tovább árnyalják mindezt. 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iCs/>
                <w:sz w:val="24"/>
                <w:szCs w:val="24"/>
              </w:rPr>
            </w:pPr>
            <w:r w:rsidRPr="00D56FFC">
              <w:rPr>
                <w:iCs/>
                <w:sz w:val="24"/>
                <w:szCs w:val="24"/>
              </w:rPr>
              <w:t>A reflektív szociális munkás/segítő attitűd kialakítása, a reflektív szakember koncepciója lehet a kivezető alternatíva a szakmai identitás megtalálásának útvesztőiben. 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Egyetemi adjunktus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15+ év releváns szakmai gyakorlat</w:t>
            </w:r>
          </w:p>
        </w:tc>
      </w:tr>
      <w:tr w:rsidR="00D56FFC" w:rsidRPr="00D56FFC" w:rsidTr="00D56FFC">
        <w:trPr>
          <w:cantSplit/>
          <w:trHeight w:val="248"/>
        </w:trPr>
        <w:tc>
          <w:tcPr>
            <w:tcW w:w="6733" w:type="dxa"/>
          </w:tcPr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rPr>
                <w:i/>
                <w:iCs/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>Dóczi Eszter</w:t>
            </w:r>
            <w:r w:rsidR="007D527F">
              <w:rPr>
                <w:b/>
                <w:bCs/>
                <w:sz w:val="24"/>
                <w:szCs w:val="24"/>
              </w:rPr>
              <w:t xml:space="preserve">. </w:t>
            </w:r>
            <w:r w:rsidR="007D527F" w:rsidRPr="00D56FFC">
              <w:rPr>
                <w:b/>
                <w:bCs/>
                <w:sz w:val="24"/>
                <w:szCs w:val="24"/>
              </w:rPr>
              <w:t>Kovács Gergő</w:t>
            </w:r>
            <w:r w:rsidRPr="00D56FFC">
              <w:rPr>
                <w:b/>
                <w:bCs/>
                <w:sz w:val="24"/>
                <w:szCs w:val="24"/>
              </w:rPr>
              <w:t>:</w:t>
            </w:r>
            <w:r w:rsidRPr="00D56FFC">
              <w:rPr>
                <w:sz w:val="24"/>
                <w:szCs w:val="24"/>
              </w:rPr>
              <w:t xml:space="preserve"> </w:t>
            </w:r>
            <w:r w:rsidRPr="00D56FFC">
              <w:rPr>
                <w:i/>
                <w:iCs/>
                <w:sz w:val="24"/>
                <w:szCs w:val="24"/>
              </w:rPr>
              <w:t>A börtönprogram: Büntetés-végrehajtási Intézetben a közösségi ellátás keretein belül való fogvatartott ellátás:</w:t>
            </w:r>
          </w:p>
          <w:p w:rsidR="00D56FFC" w:rsidRPr="00D56FFC" w:rsidRDefault="00D56FFC" w:rsidP="00817B6C">
            <w:pPr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Komplex intervenciós program működtetése a büntetés-végrehajtási intézetben fogvatartottak számára. A program célja a drogfogyasztásban érintett fogvatartottak elérése, társadalmi és munkaerő-piaci beilleszkedésének támogatása, </w:t>
            </w: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és mentálhigiénés ellátása, betegségtudat kialakulásának elősegítése és a kliens betegségtudatával való foglalkozás. Ez szorosan együttműködve történik a büntetés-végrehajtási intézet dolgozóival (pszichológus, nevelők), egymásnak jelzést adva.</w:t>
            </w:r>
          </w:p>
          <w:p w:rsidR="00D56FFC" w:rsidRPr="00D56FFC" w:rsidRDefault="00D56FFC" w:rsidP="00817B6C">
            <w:pPr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Jelenleg csoportos és egyéni foglalkozások zajlanak, férfi és női fogvatartottak számára egyaránt. </w:t>
            </w:r>
          </w:p>
          <w:p w:rsidR="00D56FFC" w:rsidRPr="00D56FFC" w:rsidRDefault="00D56FFC" w:rsidP="00817B6C">
            <w:pPr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Válaszokat keresve arra, hogy eddig kértek-e segítséget szerhasználati érintettség miatt és szabadulás után, kikerülve a zárt környezetből mennyire fordulnak újra intézményeinkhez, vagy rendeződnek vissza bekerülésük előtti állapotba.</w:t>
            </w: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6FFC" w:rsidRP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D56FFC" w:rsidRDefault="00D56FFC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Szociálpedagógus. 30+ év releváns szakmai gyakorlat</w:t>
            </w: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Szociális munkás (Ma), 10+ év releváns szakmai gyakorlat</w:t>
            </w:r>
          </w:p>
        </w:tc>
      </w:tr>
    </w:tbl>
    <w:p w:rsidR="00D56FFC" w:rsidRPr="00D56FFC" w:rsidRDefault="00D56FFC" w:rsidP="00D56FFC">
      <w:pPr>
        <w:tabs>
          <w:tab w:val="left" w:pos="-1985"/>
        </w:tabs>
        <w:rPr>
          <w:sz w:val="24"/>
          <w:szCs w:val="24"/>
        </w:rPr>
      </w:pP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3846"/>
      </w:tblGrid>
      <w:tr w:rsidR="007D527F" w:rsidRPr="00D56FFC" w:rsidTr="007D527F">
        <w:trPr>
          <w:cantSplit/>
          <w:trHeight w:val="132"/>
        </w:trPr>
        <w:tc>
          <w:tcPr>
            <w:tcW w:w="6733" w:type="dxa"/>
          </w:tcPr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>Kovács András</w:t>
            </w:r>
            <w:r>
              <w:rPr>
                <w:b/>
                <w:bCs/>
                <w:sz w:val="24"/>
                <w:szCs w:val="24"/>
              </w:rPr>
              <w:t>. Máté Zsolt</w:t>
            </w:r>
            <w:r w:rsidRPr="00D56FFC">
              <w:rPr>
                <w:sz w:val="24"/>
                <w:szCs w:val="24"/>
              </w:rPr>
              <w:t xml:space="preserve">: </w:t>
            </w:r>
            <w:r w:rsidRPr="00D56FFC">
              <w:rPr>
                <w:i/>
                <w:iCs/>
                <w:sz w:val="24"/>
                <w:szCs w:val="24"/>
              </w:rPr>
              <w:t>Az iskolai jelenlét és a prevenció</w:t>
            </w:r>
            <w:r w:rsidRPr="00D56FFC">
              <w:rPr>
                <w:sz w:val="24"/>
                <w:szCs w:val="24"/>
              </w:rPr>
              <w:t>:</w:t>
            </w: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Iskolai egészségfejlesztés lehetőségei. A </w:t>
            </w:r>
            <w:proofErr w:type="spellStart"/>
            <w:r w:rsidRPr="00D56FFC">
              <w:rPr>
                <w:sz w:val="24"/>
                <w:szCs w:val="24"/>
              </w:rPr>
              <w:t>drogprevenciós</w:t>
            </w:r>
            <w:proofErr w:type="spellEnd"/>
            <w:r w:rsidRPr="00D56FFC">
              <w:rPr>
                <w:sz w:val="24"/>
                <w:szCs w:val="24"/>
              </w:rPr>
              <w:t xml:space="preserve"> munka kihívásai a köznevelési intézményekben. A résztvevők megismerkedhetnek az </w:t>
            </w: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vonatkozású komplex, megelőzéssel foglalkozó segítő tevékenységgel. A műhely foglalkozás keretében áttekintjük az iskolai színtéren megjelenő különféle programok  és azok tapasztalatait.  Továbbá válaszokat keresünk a szociális munka és más beavatkozási módok lehetséges együttműködéséire.</w:t>
            </w: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</w:tc>
        <w:tc>
          <w:tcPr>
            <w:tcW w:w="3846" w:type="dxa"/>
          </w:tcPr>
          <w:p w:rsidR="007D527F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Szociális munkás (Ma), 10+ év releváns szakmai gyakorlat</w:t>
            </w: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</w:t>
            </w:r>
            <w:r w:rsidRPr="00D56FFC">
              <w:rPr>
                <w:sz w:val="24"/>
                <w:szCs w:val="24"/>
              </w:rPr>
              <w:t xml:space="preserve">lis munkás (Ma), Szociálpolitikus, Család-konzultáns, </w:t>
            </w: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konzultáns, 20+ év releváns szakmai gyakorlat</w:t>
            </w:r>
          </w:p>
        </w:tc>
      </w:tr>
    </w:tbl>
    <w:p w:rsidR="00D56FFC" w:rsidRPr="00D56FFC" w:rsidRDefault="00D56FFC" w:rsidP="00D56FFC">
      <w:pPr>
        <w:tabs>
          <w:tab w:val="left" w:pos="-1985"/>
        </w:tabs>
        <w:rPr>
          <w:sz w:val="24"/>
          <w:szCs w:val="24"/>
        </w:rPr>
      </w:pPr>
    </w:p>
    <w:p w:rsidR="00D56FFC" w:rsidRPr="00D56FFC" w:rsidRDefault="00D56FFC" w:rsidP="00D56FFC">
      <w:pPr>
        <w:tabs>
          <w:tab w:val="left" w:pos="-1985"/>
        </w:tabs>
        <w:rPr>
          <w:sz w:val="24"/>
          <w:szCs w:val="24"/>
        </w:rPr>
      </w:pPr>
    </w:p>
    <w:p w:rsidR="00D56FFC" w:rsidRPr="00D56FFC" w:rsidRDefault="00D56FFC" w:rsidP="00D56FFC">
      <w:pPr>
        <w:tabs>
          <w:tab w:val="left" w:pos="-1985"/>
        </w:tabs>
        <w:rPr>
          <w:sz w:val="24"/>
          <w:szCs w:val="24"/>
        </w:rPr>
      </w:pPr>
    </w:p>
    <w:p w:rsidR="00D56FFC" w:rsidRPr="00D56FFC" w:rsidRDefault="00D56FFC" w:rsidP="00D56FFC">
      <w:pPr>
        <w:tabs>
          <w:tab w:val="left" w:pos="-1985"/>
        </w:tabs>
        <w:rPr>
          <w:sz w:val="24"/>
          <w:szCs w:val="24"/>
        </w:rPr>
      </w:pPr>
    </w:p>
    <w:p w:rsidR="00D56FFC" w:rsidRPr="00D56FFC" w:rsidRDefault="00D56FFC" w:rsidP="00D56FFC">
      <w:pPr>
        <w:tabs>
          <w:tab w:val="left" w:pos="-1985"/>
        </w:tabs>
        <w:rPr>
          <w:sz w:val="24"/>
          <w:szCs w:val="24"/>
        </w:rPr>
      </w:pP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3846"/>
      </w:tblGrid>
      <w:tr w:rsidR="007D527F" w:rsidRPr="00D56FFC" w:rsidTr="007D527F">
        <w:trPr>
          <w:cantSplit/>
          <w:trHeight w:val="132"/>
        </w:trPr>
        <w:tc>
          <w:tcPr>
            <w:tcW w:w="6733" w:type="dxa"/>
          </w:tcPr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>Kálóczi Andrea</w:t>
            </w:r>
            <w:r w:rsidRPr="00D56FFC">
              <w:rPr>
                <w:sz w:val="24"/>
                <w:szCs w:val="24"/>
              </w:rPr>
              <w:t xml:space="preserve">: (Vendég, </w:t>
            </w:r>
            <w:proofErr w:type="gramStart"/>
            <w:r w:rsidRPr="00D56FFC">
              <w:rPr>
                <w:sz w:val="24"/>
                <w:szCs w:val="24"/>
              </w:rPr>
              <w:t>A</w:t>
            </w:r>
            <w:proofErr w:type="gramEnd"/>
            <w:r w:rsidRPr="00D56FFC">
              <w:rPr>
                <w:sz w:val="24"/>
                <w:szCs w:val="24"/>
              </w:rPr>
              <w:t xml:space="preserve"> nappali ellátás szakmai irányelvének lektora): </w:t>
            </w: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A BNO kódolás nehézségei, lehetséges megoldásai.</w:t>
            </w:r>
          </w:p>
        </w:tc>
        <w:tc>
          <w:tcPr>
            <w:tcW w:w="3846" w:type="dxa"/>
          </w:tcPr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konzultáns, MBT terapeuta, Szociális munkás (Ma), </w:t>
            </w:r>
            <w:proofErr w:type="spellStart"/>
            <w:r w:rsidRPr="00D56FFC">
              <w:rPr>
                <w:sz w:val="24"/>
                <w:szCs w:val="24"/>
              </w:rPr>
              <w:t>szupervizor</w:t>
            </w:r>
            <w:proofErr w:type="spellEnd"/>
            <w:r w:rsidRPr="00D56FFC">
              <w:rPr>
                <w:sz w:val="24"/>
                <w:szCs w:val="24"/>
              </w:rPr>
              <w:t xml:space="preserve">, 20+ év releváns szakmai gyakorlat </w:t>
            </w:r>
          </w:p>
        </w:tc>
      </w:tr>
      <w:tr w:rsidR="007D527F" w:rsidRPr="00D56FFC" w:rsidTr="007D527F">
        <w:trPr>
          <w:cantSplit/>
          <w:trHeight w:val="132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D56FFC">
              <w:rPr>
                <w:b/>
                <w:bCs/>
                <w:sz w:val="24"/>
                <w:szCs w:val="24"/>
              </w:rPr>
              <w:t>Trábert</w:t>
            </w:r>
            <w:proofErr w:type="spellEnd"/>
            <w:r w:rsidRPr="00D56FFC">
              <w:rPr>
                <w:b/>
                <w:bCs/>
                <w:sz w:val="24"/>
                <w:szCs w:val="24"/>
              </w:rPr>
              <w:t xml:space="preserve"> Attila</w:t>
            </w:r>
            <w:r w:rsidRPr="00D56FFC">
              <w:rPr>
                <w:sz w:val="24"/>
                <w:szCs w:val="24"/>
              </w:rPr>
              <w:t xml:space="preserve">: (Vendég, </w:t>
            </w:r>
            <w:proofErr w:type="gramStart"/>
            <w:r w:rsidRPr="00D56FFC">
              <w:rPr>
                <w:sz w:val="24"/>
                <w:szCs w:val="24"/>
              </w:rPr>
              <w:t>A</w:t>
            </w:r>
            <w:proofErr w:type="gramEnd"/>
            <w:r w:rsidRPr="00D56FFC">
              <w:rPr>
                <w:sz w:val="24"/>
                <w:szCs w:val="24"/>
              </w:rPr>
              <w:t xml:space="preserve"> közösségi ellátás szakmai irányelvének lektora): </w:t>
            </w: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A BNO kódolás nehézségei, lehetséges megoldásai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Pszichiáter, </w:t>
            </w:r>
            <w:proofErr w:type="spellStart"/>
            <w:r w:rsidRPr="00D56FFC">
              <w:rPr>
                <w:sz w:val="24"/>
                <w:szCs w:val="24"/>
              </w:rPr>
              <w:t>Addiktológus</w:t>
            </w:r>
            <w:proofErr w:type="spellEnd"/>
            <w:r w:rsidRPr="00D56FFC">
              <w:rPr>
                <w:sz w:val="24"/>
                <w:szCs w:val="24"/>
              </w:rPr>
              <w:t xml:space="preserve"> 20+ év releváns szakmai gyakorlat</w:t>
            </w:r>
          </w:p>
        </w:tc>
      </w:tr>
      <w:tr w:rsidR="007D527F" w:rsidRPr="00D56FFC" w:rsidTr="007D527F">
        <w:trPr>
          <w:cantSplit/>
          <w:trHeight w:val="132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D56FFC">
              <w:rPr>
                <w:b/>
                <w:bCs/>
                <w:sz w:val="24"/>
                <w:szCs w:val="24"/>
              </w:rPr>
              <w:t>Szemelyácz</w:t>
            </w:r>
            <w:proofErr w:type="spellEnd"/>
            <w:r w:rsidRPr="00D56FFC">
              <w:rPr>
                <w:b/>
                <w:bCs/>
                <w:sz w:val="24"/>
                <w:szCs w:val="24"/>
              </w:rPr>
              <w:t xml:space="preserve"> János</w:t>
            </w:r>
            <w:r w:rsidRPr="00D56FFC">
              <w:rPr>
                <w:sz w:val="24"/>
                <w:szCs w:val="24"/>
              </w:rPr>
              <w:t xml:space="preserve"> (Moderátor, Magyar </w:t>
            </w:r>
            <w:proofErr w:type="spellStart"/>
            <w:r w:rsidRPr="00D56FFC">
              <w:rPr>
                <w:sz w:val="24"/>
                <w:szCs w:val="24"/>
              </w:rPr>
              <w:t>Addiktológiai</w:t>
            </w:r>
            <w:proofErr w:type="spellEnd"/>
            <w:r w:rsidRPr="00D56FFC">
              <w:rPr>
                <w:sz w:val="24"/>
                <w:szCs w:val="24"/>
              </w:rPr>
              <w:t xml:space="preserve"> Társaság, INDIT Közalapítvány, elnök): </w:t>
            </w:r>
          </w:p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>A BNO kódolás nehézségei, lehetséges megoldásai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7F" w:rsidRPr="00D56FFC" w:rsidRDefault="007D527F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sz w:val="24"/>
                <w:szCs w:val="24"/>
              </w:rPr>
              <w:t xml:space="preserve">Pszichiáter, </w:t>
            </w:r>
            <w:proofErr w:type="spellStart"/>
            <w:r w:rsidRPr="00D56FFC">
              <w:rPr>
                <w:sz w:val="24"/>
                <w:szCs w:val="24"/>
              </w:rPr>
              <w:t>Addiktológus</w:t>
            </w:r>
            <w:proofErr w:type="spellEnd"/>
            <w:r w:rsidRPr="00D56FFC">
              <w:rPr>
                <w:sz w:val="24"/>
                <w:szCs w:val="24"/>
              </w:rPr>
              <w:t xml:space="preserve">, </w:t>
            </w:r>
            <w:proofErr w:type="spellStart"/>
            <w:r w:rsidRPr="00D56FFC">
              <w:rPr>
                <w:sz w:val="24"/>
                <w:szCs w:val="24"/>
              </w:rPr>
              <w:t>pszichoterapeuta</w:t>
            </w:r>
            <w:proofErr w:type="spellEnd"/>
            <w:r w:rsidRPr="00D56FFC">
              <w:rPr>
                <w:sz w:val="24"/>
                <w:szCs w:val="24"/>
              </w:rPr>
              <w:t>, 20+ év releváns szakmai gyakorlat</w:t>
            </w:r>
          </w:p>
        </w:tc>
      </w:tr>
    </w:tbl>
    <w:p w:rsidR="00D56FFC" w:rsidRPr="00D56FFC" w:rsidRDefault="00D56FFC" w:rsidP="00D56FFC">
      <w:pPr>
        <w:tabs>
          <w:tab w:val="left" w:pos="-1985"/>
        </w:tabs>
        <w:rPr>
          <w:b/>
          <w:sz w:val="24"/>
          <w:szCs w:val="24"/>
          <w:u w:val="single"/>
        </w:rPr>
      </w:pPr>
    </w:p>
    <w:tbl>
      <w:tblPr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3846"/>
      </w:tblGrid>
      <w:tr w:rsidR="00D5194D" w:rsidRPr="00D56FFC" w:rsidTr="007D527F">
        <w:trPr>
          <w:cantSplit/>
          <w:trHeight w:val="132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4D" w:rsidRPr="00E4658A" w:rsidRDefault="00E4658A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proofErr w:type="spellStart"/>
            <w:r w:rsidRPr="00E4658A">
              <w:rPr>
                <w:b/>
                <w:bCs/>
                <w:sz w:val="24"/>
                <w:szCs w:val="24"/>
              </w:rPr>
              <w:t>Gubucz-Pálfalvi</w:t>
            </w:r>
            <w:proofErr w:type="spellEnd"/>
            <w:r w:rsidRPr="00E465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658A">
              <w:rPr>
                <w:b/>
                <w:bCs/>
                <w:sz w:val="24"/>
                <w:szCs w:val="24"/>
              </w:rPr>
              <w:t>Sejla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="001C6BA1" w:rsidRPr="00C80DD1">
              <w:rPr>
                <w:bCs/>
                <w:sz w:val="24"/>
                <w:szCs w:val="24"/>
              </w:rPr>
              <w:t xml:space="preserve">Elnök, Országos </w:t>
            </w:r>
            <w:proofErr w:type="spellStart"/>
            <w:r w:rsidR="001C6BA1" w:rsidRPr="00C80DD1">
              <w:rPr>
                <w:bCs/>
                <w:sz w:val="24"/>
                <w:szCs w:val="24"/>
              </w:rPr>
              <w:t>Addiktológiai</w:t>
            </w:r>
            <w:proofErr w:type="spellEnd"/>
            <w:r w:rsidR="001C6BA1" w:rsidRPr="00C80DD1">
              <w:rPr>
                <w:bCs/>
                <w:sz w:val="24"/>
                <w:szCs w:val="24"/>
              </w:rPr>
              <w:t xml:space="preserve"> Egyesület</w:t>
            </w:r>
            <w:r w:rsidR="001C6BA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4D" w:rsidRDefault="00846A65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="00A32990">
              <w:rPr>
                <w:sz w:val="24"/>
                <w:szCs w:val="24"/>
              </w:rPr>
              <w:t>ddiktológiai</w:t>
            </w:r>
            <w:proofErr w:type="spellEnd"/>
            <w:r w:rsidR="00A32990">
              <w:rPr>
                <w:sz w:val="24"/>
                <w:szCs w:val="24"/>
              </w:rPr>
              <w:t xml:space="preserve"> konzultáns, Reflektív </w:t>
            </w:r>
            <w:proofErr w:type="spellStart"/>
            <w:r w:rsidR="00A32990">
              <w:rPr>
                <w:sz w:val="24"/>
                <w:szCs w:val="24"/>
              </w:rPr>
              <w:t>Addiktológiai</w:t>
            </w:r>
            <w:proofErr w:type="spellEnd"/>
            <w:r w:rsidR="00A32990">
              <w:rPr>
                <w:sz w:val="24"/>
                <w:szCs w:val="24"/>
              </w:rPr>
              <w:t xml:space="preserve"> Szociális Szakember, Mentálhigiénés, Családtudományi és Családterápiás Szakember, </w:t>
            </w:r>
            <w:proofErr w:type="spellStart"/>
            <w:r>
              <w:rPr>
                <w:sz w:val="24"/>
                <w:szCs w:val="24"/>
              </w:rPr>
              <w:t>Pre-doktori</w:t>
            </w:r>
            <w:proofErr w:type="spellEnd"/>
            <w:r>
              <w:rPr>
                <w:sz w:val="24"/>
                <w:szCs w:val="24"/>
              </w:rPr>
              <w:t xml:space="preserve"> státusz</w:t>
            </w:r>
          </w:p>
          <w:p w:rsidR="00A32990" w:rsidRPr="00D56FFC" w:rsidRDefault="00A32990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 év releváns szakmai gyakorlat</w:t>
            </w:r>
          </w:p>
        </w:tc>
      </w:tr>
      <w:tr w:rsidR="00D5194D" w:rsidRPr="00D56FFC" w:rsidTr="007D527F">
        <w:trPr>
          <w:cantSplit/>
          <w:trHeight w:val="132"/>
        </w:trPr>
        <w:tc>
          <w:tcPr>
            <w:tcW w:w="6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A1" w:rsidRDefault="001C6BA1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</w:p>
          <w:p w:rsidR="00D5194D" w:rsidRPr="00D56FFC" w:rsidRDefault="00D5194D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 w:rsidRPr="00D56FFC">
              <w:rPr>
                <w:b/>
                <w:bCs/>
                <w:sz w:val="24"/>
                <w:szCs w:val="24"/>
              </w:rPr>
              <w:t>Köves Ferenc</w:t>
            </w:r>
            <w:r w:rsidRPr="00D56FFC">
              <w:rPr>
                <w:sz w:val="24"/>
                <w:szCs w:val="24"/>
              </w:rPr>
              <w:t xml:space="preserve">: </w:t>
            </w:r>
            <w:r w:rsidR="00E4658A">
              <w:rPr>
                <w:sz w:val="24"/>
                <w:szCs w:val="24"/>
              </w:rPr>
              <w:t>(</w:t>
            </w:r>
            <w:r w:rsidR="001C6BA1">
              <w:rPr>
                <w:sz w:val="24"/>
                <w:szCs w:val="24"/>
              </w:rPr>
              <w:t xml:space="preserve">Elnök, </w:t>
            </w:r>
            <w:r w:rsidRPr="00D56FFC">
              <w:rPr>
                <w:sz w:val="24"/>
                <w:szCs w:val="24"/>
              </w:rPr>
              <w:t xml:space="preserve">Szociális Ágazatban Dolgozók Szakszervezete (SZÁD)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4D" w:rsidRDefault="00D5194D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Szociálpedagógus, </w:t>
            </w:r>
            <w:proofErr w:type="spellStart"/>
            <w:r>
              <w:rPr>
                <w:sz w:val="24"/>
                <w:szCs w:val="24"/>
              </w:rPr>
              <w:t>Szupervízor</w:t>
            </w:r>
            <w:proofErr w:type="spellEnd"/>
            <w:r>
              <w:rPr>
                <w:sz w:val="24"/>
                <w:szCs w:val="24"/>
              </w:rPr>
              <w:t>, 20+ év releváns szakmai gyakorlat</w:t>
            </w:r>
          </w:p>
          <w:p w:rsidR="00D5194D" w:rsidRPr="00D56FFC" w:rsidRDefault="00D5194D" w:rsidP="00817B6C">
            <w:pPr>
              <w:tabs>
                <w:tab w:val="left" w:pos="36"/>
                <w:tab w:val="left" w:pos="504"/>
                <w:tab w:val="left" w:pos="3906"/>
                <w:tab w:val="left" w:pos="43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SZÁD elnök</w:t>
            </w:r>
          </w:p>
        </w:tc>
      </w:tr>
    </w:tbl>
    <w:p w:rsidR="00502805" w:rsidRPr="00D56FFC" w:rsidRDefault="00502805" w:rsidP="00D56FFC">
      <w:pPr>
        <w:spacing w:line="360" w:lineRule="auto"/>
        <w:jc w:val="both"/>
        <w:rPr>
          <w:sz w:val="24"/>
          <w:szCs w:val="24"/>
        </w:rPr>
      </w:pPr>
    </w:p>
    <w:sectPr w:rsidR="00502805" w:rsidRPr="00D56FFC" w:rsidSect="005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FFC"/>
    <w:rsid w:val="001C6BA1"/>
    <w:rsid w:val="00502805"/>
    <w:rsid w:val="007D527F"/>
    <w:rsid w:val="00846A65"/>
    <w:rsid w:val="00A32990"/>
    <w:rsid w:val="00D5194D"/>
    <w:rsid w:val="00D56FFC"/>
    <w:rsid w:val="00E4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841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2026-01-29T19:02:00Z</dcterms:created>
  <dcterms:modified xsi:type="dcterms:W3CDTF">2026-01-29T19:02:00Z</dcterms:modified>
</cp:coreProperties>
</file>